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4E2" w:rsidRPr="00A834E2" w:rsidRDefault="00A834E2" w:rsidP="00A834E2">
      <w:pPr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A834E2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Il metodo di insegnamento</w:t>
      </w:r>
    </w:p>
    <w:p w:rsidR="00A834E2" w:rsidRPr="00A834E2" w:rsidRDefault="00A834E2" w:rsidP="00A834E2">
      <w:pPr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A834E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>Didattica modulare e ricorrente</w:t>
      </w:r>
    </w:p>
    <w:p w:rsidR="00A834E2" w:rsidRPr="00A834E2" w:rsidRDefault="00A834E2" w:rsidP="00A834E2">
      <w:pPr>
        <w:spacing w:after="24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Gli apprendenti sono adulti, è un fatto a tenere bene in considerazione. Gli adulti, anche se hanno ricordi legati a modelli didattici della scuola del mattino, sono legati ad altre categorie:</w:t>
      </w:r>
    </w:p>
    <w:p w:rsidR="00A834E2" w:rsidRPr="00A834E2" w:rsidRDefault="00A834E2" w:rsidP="00A834E2">
      <w:pPr>
        <w:numPr>
          <w:ilvl w:val="0"/>
          <w:numId w:val="1"/>
        </w:numPr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it-IT"/>
        </w:rPr>
      </w:pPr>
      <w:r w:rsidRPr="00A834E2">
        <w:rPr>
          <w:rFonts w:ascii="inherit" w:eastAsia="Times New Roman" w:hAnsi="inherit" w:cs="Arial"/>
          <w:color w:val="666666"/>
          <w:sz w:val="27"/>
          <w:szCs w:val="27"/>
          <w:lang w:eastAsia="it-IT"/>
        </w:rPr>
        <w:t>l</w:t>
      </w:r>
      <w:r w:rsidRPr="00A834E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>a consapevolezza della autonomia della scelta:</w:t>
      </w:r>
      <w:r w:rsidRPr="00A834E2">
        <w:rPr>
          <w:rFonts w:ascii="inherit" w:eastAsia="Times New Roman" w:hAnsi="inherit" w:cs="Arial"/>
          <w:color w:val="666666"/>
          <w:sz w:val="27"/>
          <w:szCs w:val="27"/>
          <w:lang w:eastAsia="it-IT"/>
        </w:rPr>
        <w:t> </w:t>
      </w:r>
      <w:r w:rsidRPr="00A834E2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personale è stata la decisione di rientrare in formazione;</w:t>
      </w:r>
    </w:p>
    <w:p w:rsidR="00A834E2" w:rsidRPr="00A834E2" w:rsidRDefault="00A834E2" w:rsidP="00A834E2">
      <w:pPr>
        <w:numPr>
          <w:ilvl w:val="0"/>
          <w:numId w:val="1"/>
        </w:numPr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it-IT"/>
        </w:rPr>
      </w:pPr>
      <w:r w:rsidRPr="00A834E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>Il patrimonio di esperienze possedute:</w:t>
      </w:r>
      <w:r w:rsidRPr="00A834E2">
        <w:rPr>
          <w:rFonts w:ascii="inherit" w:eastAsia="Times New Roman" w:hAnsi="inherit" w:cs="Arial"/>
          <w:color w:val="666666"/>
          <w:sz w:val="27"/>
          <w:szCs w:val="27"/>
          <w:lang w:eastAsia="it-IT"/>
        </w:rPr>
        <w:t> </w:t>
      </w:r>
      <w:r w:rsidRPr="00A834E2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il soggetto adulto consapevolmente, ma molto spesso anche inconsapevolmente, possiede un patrimonio di esperienze che devono divenire risorse per l’apprendimento;</w:t>
      </w:r>
    </w:p>
    <w:p w:rsidR="00A834E2" w:rsidRPr="00A834E2" w:rsidRDefault="00A834E2" w:rsidP="00A834E2">
      <w:pPr>
        <w:numPr>
          <w:ilvl w:val="0"/>
          <w:numId w:val="1"/>
        </w:numPr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it-IT"/>
        </w:rPr>
      </w:pPr>
      <w:r w:rsidRPr="00A834E2">
        <w:rPr>
          <w:rFonts w:ascii="inherit" w:eastAsia="Times New Roman" w:hAnsi="inherit" w:cs="Arial"/>
          <w:color w:val="666666"/>
          <w:sz w:val="27"/>
          <w:szCs w:val="27"/>
          <w:lang w:eastAsia="it-IT"/>
        </w:rPr>
        <w:t>l</w:t>
      </w:r>
      <w:r w:rsidRPr="00A834E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>a disponibilità ad apprendere</w:t>
      </w:r>
      <w:r w:rsidRPr="00A834E2">
        <w:rPr>
          <w:rFonts w:ascii="inherit" w:eastAsia="Times New Roman" w:hAnsi="inherit" w:cs="Arial"/>
          <w:color w:val="666666"/>
          <w:sz w:val="27"/>
          <w:szCs w:val="27"/>
          <w:lang w:eastAsia="it-IT"/>
        </w:rPr>
        <w:t> </w:t>
      </w:r>
      <w:r w:rsidRPr="00A834E2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 xml:space="preserve">nuove cose </w:t>
      </w:r>
      <w:proofErr w:type="gramStart"/>
      <w:r w:rsidRPr="00A834E2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( procedure</w:t>
      </w:r>
      <w:proofErr w:type="gramEnd"/>
      <w:r w:rsidRPr="00A834E2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, lingue, abilità ), nella scuola per adulti che non è ”obbligatoria”;</w:t>
      </w:r>
    </w:p>
    <w:p w:rsidR="00A834E2" w:rsidRPr="00A834E2" w:rsidRDefault="00A834E2" w:rsidP="00A834E2">
      <w:pPr>
        <w:numPr>
          <w:ilvl w:val="0"/>
          <w:numId w:val="1"/>
        </w:numPr>
        <w:ind w:left="450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it-IT"/>
        </w:rPr>
      </w:pPr>
      <w:r w:rsidRPr="00A834E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>la prospettiva temporale</w:t>
      </w:r>
      <w:r w:rsidRPr="00A834E2">
        <w:rPr>
          <w:rFonts w:ascii="inherit" w:eastAsia="Times New Roman" w:hAnsi="inherit" w:cs="Arial"/>
          <w:color w:val="666666"/>
          <w:sz w:val="27"/>
          <w:szCs w:val="27"/>
          <w:lang w:eastAsia="it-IT"/>
        </w:rPr>
        <w:t> dell’adulto delimita gli ambiti in cui i nuovi apprendimenti possono essere applicati: è più disponibile ad acquisire conoscenze per risolvere problemi e per soddisfare aspettative personali piuttosto che a ricostruire astratti percorsi teorici.</w:t>
      </w:r>
    </w:p>
    <w:p w:rsidR="00A834E2" w:rsidRPr="00A834E2" w:rsidRDefault="00A834E2" w:rsidP="00A834E2">
      <w:pPr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A834E2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Il compito dell’insegnante</w:t>
      </w: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 consiste nel creare le condizioni in cui questi quattro criteri fondamentali possano essere riconosciuti e agiti dallo studente adulto, e questo viene favorito dal </w:t>
      </w:r>
      <w:r w:rsidRPr="00A834E2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 xml:space="preserve">proporre </w:t>
      </w:r>
      <w:proofErr w:type="spellStart"/>
      <w:r w:rsidRPr="00A834E2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saperi</w:t>
      </w:r>
      <w:proofErr w:type="spellEnd"/>
      <w:r w:rsidRPr="00A834E2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 xml:space="preserve"> in situazione piuttosto che </w:t>
      </w:r>
      <w:proofErr w:type="spellStart"/>
      <w:r w:rsidRPr="00A834E2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saperi</w:t>
      </w:r>
      <w:proofErr w:type="spellEnd"/>
      <w:r w:rsidRPr="00A834E2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 xml:space="preserve"> disposti secondo statuti disciplinari e </w:t>
      </w:r>
      <w:proofErr w:type="spellStart"/>
      <w:r w:rsidRPr="00A834E2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classificatòri</w:t>
      </w:r>
      <w:proofErr w:type="spellEnd"/>
      <w:r w:rsidRPr="00A834E2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.</w:t>
      </w:r>
    </w:p>
    <w:p w:rsidR="00A834E2" w:rsidRPr="00A834E2" w:rsidRDefault="00A834E2" w:rsidP="00A834E2">
      <w:pPr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</w:t>
      </w:r>
      <w:r w:rsidRPr="00A834E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>l sistema di valutazione</w:t>
      </w: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 coincide con </w:t>
      </w:r>
      <w:r w:rsidRPr="00A834E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>l’autovalutazione</w:t>
      </w: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 e con la </w:t>
      </w:r>
      <w:r w:rsidRPr="00A834E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>programmazione</w:t>
      </w: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 del raggiungimento delle competenze.</w:t>
      </w:r>
    </w:p>
    <w:p w:rsidR="00A834E2" w:rsidRPr="00A834E2" w:rsidRDefault="00A834E2" w:rsidP="00A834E2">
      <w:pPr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L’atteggiamento frontale dell’insegnante in classe è declinato nel senso dell’</w:t>
      </w:r>
      <w:r w:rsidRPr="00A834E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>accoglienza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 xml:space="preserve"> </w:t>
      </w: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 del </w:t>
      </w:r>
      <w:r w:rsidRPr="00A834E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>coinvolgimento</w:t>
      </w: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 nei momenti di lezione, allontanandosi dal secco atteggiamento predittivo: l</w:t>
      </w:r>
      <w:r w:rsidRPr="00A834E2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’obiettivo è la crescita dei corsisti in competenze, </w:t>
      </w: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non la corretta e asettica dimostrazione di conoscenze accademiche da parte del docente e non la trasmissione pedissequa del contenuto programmatico accademico. </w:t>
      </w:r>
      <w:r w:rsidRPr="00A834E2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La competenza disciplinare del docente è una ricchezza già valutata!</w:t>
      </w:r>
      <w:r w:rsidRPr="00A834E2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 Il contenuto programmatico è indispensabile come obiettivo disciplinare cui accompagnare i discenti.</w:t>
      </w:r>
    </w:p>
    <w:p w:rsidR="00A834E2" w:rsidRPr="00A834E2" w:rsidRDefault="00A834E2" w:rsidP="00A834E2">
      <w:pPr>
        <w:spacing w:after="24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proofErr w:type="gramStart"/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E’</w:t>
      </w:r>
      <w:proofErr w:type="gramEnd"/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produttivo un tempo lezione nel quale tanti/tutti si mettono in gioco e dove l’insegnante sa ascoltare, sa avvicinarsi all’apprendente e incoraggiare. Il prof. correggere il necessario e a conclusione, non ad ogni improprietà: gli studenti sanno apprezzare la tolleranza dell’errore, non la intendono come incompetenza o lassismo del docente. L’insegnate insomma non deve essere pedante.</w:t>
      </w:r>
    </w:p>
    <w:p w:rsidR="00A834E2" w:rsidRPr="00A834E2" w:rsidRDefault="00A834E2" w:rsidP="00A834E2">
      <w:pPr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Nell’aula informatica, la prima competenza che va risvegliata nell’adulto è </w:t>
      </w:r>
      <w:r w:rsidRPr="00A834E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>comprensione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 xml:space="preserve"> </w:t>
      </w: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(attitudine all’ascolto, alla attenzione</w:t>
      </w:r>
      <w:proofErr w:type="gramStart"/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) ;</w:t>
      </w:r>
      <w:proofErr w:type="gramEnd"/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la seconda competenza da curare è la </w:t>
      </w:r>
      <w:r w:rsidRPr="00A834E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>prontezza</w:t>
      </w:r>
      <w:r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 xml:space="preserve"> </w:t>
      </w:r>
      <w:bookmarkStart w:id="0" w:name="_GoBack"/>
      <w:bookmarkEnd w:id="0"/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per esecuzione dei comandi; la terza competenza è lo </w:t>
      </w:r>
      <w:r w:rsidRPr="00A834E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>svolgimento di più funzioni contemporaneamente</w:t>
      </w: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 (multitasking ovvero </w:t>
      </w:r>
      <w:proofErr w:type="spellStart"/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multiprocessuale</w:t>
      </w:r>
      <w:proofErr w:type="spellEnd"/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): orecchio-mente, occhio, mano, dita. Cioè in aula spesso è necessario ascoltare, capire, interagire contemporaneamente con il video, la tastiera e il mouse. Sul livello di acquisizione di queste competenze basilari si possono misurare i progressi di efficace esecuzione e quelli di comprensione </w:t>
      </w: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lastRenderedPageBreak/>
        <w:t>della logica che sta sotto al sistema di finestre e comandi/opzioni comunemente presenti in ogni momento lavorando al personal computer.  Progressivamente lo studente (adulto o meno) passa dalla esecuzione alla produzione. Come quando da alunni dopo aver imparato a scrivere lettere e parole che corrispondono ad idee siamo passati a produrre i pensierini e poi i temi.</w:t>
      </w:r>
    </w:p>
    <w:p w:rsidR="00A834E2" w:rsidRPr="00A834E2" w:rsidRDefault="00A834E2" w:rsidP="00A834E2">
      <w:pPr>
        <w:spacing w:after="24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Il docente durante la lezione deve fare esplicito riferimento alla operatività di ogni corsista, nella lezione deve prevedere tempi sia per la comprensione che per la esecuzione.</w:t>
      </w:r>
    </w:p>
    <w:p w:rsidR="00A834E2" w:rsidRPr="00A834E2" w:rsidRDefault="00A834E2" w:rsidP="00A834E2">
      <w:pPr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Le esercitazioni saranno da prima univoche, uguali per tutti, per poi progressivamente prevedere occasioni divergenti, così che la esecuzione preveda autonome scelte o varianti da parte del singolo corsista. Questo serve a </w:t>
      </w:r>
      <w:r w:rsidRPr="00A834E2">
        <w:rPr>
          <w:rFonts w:ascii="inherit" w:eastAsia="Times New Roman" w:hAnsi="inherit" w:cs="Arial"/>
          <w:b/>
          <w:bCs/>
          <w:i/>
          <w:iCs/>
          <w:color w:val="666666"/>
          <w:sz w:val="27"/>
          <w:szCs w:val="27"/>
          <w:bdr w:val="none" w:sz="0" w:space="0" w:color="auto" w:frame="1"/>
          <w:lang w:eastAsia="it-IT"/>
        </w:rPr>
        <w:t>rievocare</w:t>
      </w: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 la </w:t>
      </w:r>
      <w:r w:rsidRPr="00A834E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it-IT"/>
        </w:rPr>
        <w:t>consapevolezza della autonomia della scelta, </w:t>
      </w: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gratificante ed adrenalinica.</w:t>
      </w:r>
    </w:p>
    <w:p w:rsidR="00A834E2" w:rsidRPr="00A834E2" w:rsidRDefault="00A834E2" w:rsidP="00A834E2">
      <w:pPr>
        <w:spacing w:after="24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La memorizzazione delle procedure di lavoro col personal computer si consolida attraverso la ripetizione della esecuzione.</w:t>
      </w:r>
    </w:p>
    <w:p w:rsidR="00A834E2" w:rsidRPr="00A834E2" w:rsidRDefault="00A834E2" w:rsidP="00A834E2">
      <w:pPr>
        <w:spacing w:after="24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Questo significa che, soprattutto in corso per </w:t>
      </w:r>
      <w:proofErr w:type="gramStart"/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principianti,  raramente</w:t>
      </w:r>
      <w:proofErr w:type="gramEnd"/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 xml:space="preserve"> lezioni sporadiche di uso del pc portano a persone competenti; quando il corso preveda una lezione a settimana, è conveniente che ogni corsista si eserciti comunque almeno a giorni alterni. La confidenza con lo schermo, la testiera ed il mouse liberano energie e attenzione verso le nuove consegne operative che arrivano via via più complesse di lezione in lezione.</w:t>
      </w:r>
    </w:p>
    <w:p w:rsidR="00A834E2" w:rsidRPr="00A834E2" w:rsidRDefault="00A834E2" w:rsidP="00A834E2">
      <w:pPr>
        <w:spacing w:after="24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Nella didattica ricorrente e modulare, ogni incontro-lezione (minimo di 1 ora e mezza) deve essere assemblato come un modulo autoportante; senza la necessità che le nozioni siano legate diacronicamente (= non posso fare il dopo se non conosco l prima), il discente può apprendere da ogni lezione senza che sia indispensabile aver assistito alle lezioni precedenti. L’insegnante sa trovare spesso il modo e il tempo per ricordare riepilogare riproporre le conoscenze/nozioni già illustrate. L’assenza alla lezione diminuisce comunque la efficacia dello studio e della acquisizione di abilità. In tali casi la valutazione finale con più probabilità rileverà le lacune di competenza del discente.</w:t>
      </w:r>
    </w:p>
    <w:p w:rsidR="00A834E2" w:rsidRPr="00A834E2" w:rsidRDefault="00A834E2" w:rsidP="00A834E2">
      <w:pPr>
        <w:spacing w:after="24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it-IT"/>
        </w:rPr>
      </w:pPr>
      <w:r w:rsidRPr="00A834E2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 </w:t>
      </w:r>
    </w:p>
    <w:p w:rsidR="00533762" w:rsidRDefault="00A834E2"/>
    <w:sectPr w:rsidR="00533762" w:rsidSect="008E2FD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6C6E"/>
    <w:multiLevelType w:val="multilevel"/>
    <w:tmpl w:val="2952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E2"/>
    <w:rsid w:val="004727B7"/>
    <w:rsid w:val="008E2FD4"/>
    <w:rsid w:val="00A8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0DE9E"/>
  <w15:chartTrackingRefBased/>
  <w15:docId w15:val="{59747BA3-EAA4-524F-A60F-7B1DB3DA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34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834E2"/>
    <w:rPr>
      <w:b/>
      <w:bCs/>
    </w:rPr>
  </w:style>
  <w:style w:type="character" w:styleId="Enfasicorsivo">
    <w:name w:val="Emphasis"/>
    <w:basedOn w:val="Carpredefinitoparagrafo"/>
    <w:uiPriority w:val="20"/>
    <w:qFormat/>
    <w:rsid w:val="00A834E2"/>
    <w:rPr>
      <w:i/>
      <w:iCs/>
    </w:rPr>
  </w:style>
  <w:style w:type="character" w:customStyle="1" w:styleId="apple-converted-space">
    <w:name w:val="apple-converted-space"/>
    <w:basedOn w:val="Carpredefinitoparagrafo"/>
    <w:rsid w:val="00A8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prof</dc:creator>
  <cp:keywords/>
  <dc:description/>
  <cp:lastModifiedBy>re prof</cp:lastModifiedBy>
  <cp:revision>1</cp:revision>
  <dcterms:created xsi:type="dcterms:W3CDTF">2020-02-29T22:01:00Z</dcterms:created>
  <dcterms:modified xsi:type="dcterms:W3CDTF">2020-02-29T22:03:00Z</dcterms:modified>
</cp:coreProperties>
</file>